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E1FF3A" w14:textId="77777777" w:rsidR="00B20C4C" w:rsidRPr="00B20C4C" w:rsidRDefault="00B20C4C" w:rsidP="00B20C4C">
      <w:pPr>
        <w:spacing w:line="480" w:lineRule="auto"/>
        <w:jc w:val="center"/>
        <w:rPr>
          <w:rFonts w:ascii="Times New Roman" w:hAnsi="Times New Roman" w:cs="Times New Roman"/>
          <w:sz w:val="24"/>
          <w:szCs w:val="24"/>
        </w:rPr>
      </w:pPr>
    </w:p>
    <w:p w14:paraId="6A091974" w14:textId="77777777" w:rsidR="00B20C4C" w:rsidRPr="00B20C4C" w:rsidRDefault="00B20C4C" w:rsidP="00B20C4C">
      <w:pPr>
        <w:spacing w:line="480" w:lineRule="auto"/>
        <w:jc w:val="center"/>
        <w:rPr>
          <w:rFonts w:ascii="Times New Roman" w:hAnsi="Times New Roman" w:cs="Times New Roman"/>
          <w:sz w:val="24"/>
          <w:szCs w:val="24"/>
        </w:rPr>
      </w:pPr>
    </w:p>
    <w:p w14:paraId="7A22589E" w14:textId="77777777" w:rsidR="00B20C4C" w:rsidRPr="00B20C4C" w:rsidRDefault="00B20C4C" w:rsidP="00B20C4C">
      <w:pPr>
        <w:spacing w:line="480" w:lineRule="auto"/>
        <w:jc w:val="center"/>
        <w:rPr>
          <w:rFonts w:ascii="Times New Roman" w:hAnsi="Times New Roman" w:cs="Times New Roman"/>
          <w:sz w:val="24"/>
          <w:szCs w:val="24"/>
        </w:rPr>
      </w:pPr>
    </w:p>
    <w:p w14:paraId="12AEB1AB" w14:textId="77777777" w:rsidR="00B20C4C" w:rsidRPr="00B20C4C" w:rsidRDefault="00B20C4C" w:rsidP="00B20C4C">
      <w:pPr>
        <w:spacing w:line="480" w:lineRule="auto"/>
        <w:jc w:val="center"/>
        <w:rPr>
          <w:rFonts w:ascii="Times New Roman" w:hAnsi="Times New Roman" w:cs="Times New Roman"/>
          <w:sz w:val="24"/>
          <w:szCs w:val="24"/>
        </w:rPr>
      </w:pPr>
    </w:p>
    <w:p w14:paraId="52E2A1CB" w14:textId="77777777" w:rsidR="00960C67" w:rsidRPr="00B20C4C" w:rsidRDefault="00B805EA" w:rsidP="00B20C4C">
      <w:pPr>
        <w:spacing w:line="480" w:lineRule="auto"/>
        <w:jc w:val="center"/>
        <w:rPr>
          <w:rFonts w:ascii="Times New Roman" w:hAnsi="Times New Roman" w:cs="Times New Roman"/>
          <w:sz w:val="24"/>
          <w:szCs w:val="24"/>
        </w:rPr>
      </w:pPr>
      <w:r w:rsidRPr="00B20C4C">
        <w:rPr>
          <w:rFonts w:ascii="Times New Roman" w:hAnsi="Times New Roman" w:cs="Times New Roman"/>
          <w:sz w:val="24"/>
          <w:szCs w:val="24"/>
        </w:rPr>
        <w:t>The efficiency of the Exclusion Rule</w:t>
      </w:r>
    </w:p>
    <w:p w14:paraId="5B65DD2F" w14:textId="77777777" w:rsidR="00960C67" w:rsidRPr="00B20C4C" w:rsidRDefault="00B805EA" w:rsidP="00B20C4C">
      <w:pPr>
        <w:spacing w:line="480" w:lineRule="auto"/>
        <w:jc w:val="center"/>
        <w:rPr>
          <w:rFonts w:ascii="Times New Roman" w:hAnsi="Times New Roman" w:cs="Times New Roman"/>
          <w:sz w:val="24"/>
          <w:szCs w:val="24"/>
        </w:rPr>
      </w:pPr>
      <w:r w:rsidRPr="00B20C4C">
        <w:rPr>
          <w:rFonts w:ascii="Times New Roman" w:hAnsi="Times New Roman" w:cs="Times New Roman"/>
          <w:sz w:val="24"/>
          <w:szCs w:val="24"/>
        </w:rPr>
        <w:t>Student Name</w:t>
      </w:r>
    </w:p>
    <w:p w14:paraId="6DE33840" w14:textId="77777777" w:rsidR="00960C67" w:rsidRPr="00B20C4C" w:rsidRDefault="00B805EA" w:rsidP="00B20C4C">
      <w:pPr>
        <w:spacing w:line="480" w:lineRule="auto"/>
        <w:jc w:val="center"/>
        <w:rPr>
          <w:rFonts w:ascii="Times New Roman" w:hAnsi="Times New Roman" w:cs="Times New Roman"/>
          <w:sz w:val="24"/>
          <w:szCs w:val="24"/>
        </w:rPr>
      </w:pPr>
      <w:r w:rsidRPr="00B20C4C">
        <w:rPr>
          <w:rFonts w:ascii="Times New Roman" w:hAnsi="Times New Roman" w:cs="Times New Roman"/>
          <w:sz w:val="24"/>
          <w:szCs w:val="24"/>
        </w:rPr>
        <w:t>Institutional Affiliations</w:t>
      </w:r>
    </w:p>
    <w:p w14:paraId="40F1E9D5" w14:textId="77777777" w:rsidR="00960C67" w:rsidRPr="00B20C4C" w:rsidRDefault="00B805EA" w:rsidP="00B20C4C">
      <w:pPr>
        <w:spacing w:line="480" w:lineRule="auto"/>
        <w:jc w:val="center"/>
        <w:rPr>
          <w:rFonts w:ascii="Times New Roman" w:hAnsi="Times New Roman" w:cs="Times New Roman"/>
          <w:sz w:val="24"/>
          <w:szCs w:val="24"/>
        </w:rPr>
      </w:pPr>
      <w:r w:rsidRPr="00B20C4C">
        <w:rPr>
          <w:rFonts w:ascii="Times New Roman" w:hAnsi="Times New Roman" w:cs="Times New Roman"/>
          <w:sz w:val="24"/>
          <w:szCs w:val="24"/>
        </w:rPr>
        <w:t>Date</w:t>
      </w:r>
    </w:p>
    <w:p w14:paraId="1BA47084" w14:textId="77777777" w:rsidR="00960C67" w:rsidRPr="00B20C4C" w:rsidRDefault="00B805EA" w:rsidP="00B20C4C">
      <w:pPr>
        <w:spacing w:line="480" w:lineRule="auto"/>
        <w:rPr>
          <w:rFonts w:ascii="Times New Roman" w:hAnsi="Times New Roman" w:cs="Times New Roman"/>
          <w:sz w:val="24"/>
          <w:szCs w:val="24"/>
        </w:rPr>
      </w:pPr>
      <w:r w:rsidRPr="00B20C4C">
        <w:rPr>
          <w:rFonts w:ascii="Times New Roman" w:hAnsi="Times New Roman" w:cs="Times New Roman"/>
          <w:sz w:val="24"/>
          <w:szCs w:val="24"/>
        </w:rPr>
        <w:br w:type="page"/>
      </w:r>
    </w:p>
    <w:p w14:paraId="3DDCEF7F" w14:textId="02381425" w:rsidR="002F0434" w:rsidRPr="002F0434" w:rsidRDefault="002F0434" w:rsidP="002F0434">
      <w:pPr>
        <w:spacing w:line="480" w:lineRule="auto"/>
        <w:ind w:firstLine="720"/>
        <w:jc w:val="center"/>
        <w:rPr>
          <w:rFonts w:ascii="Times New Roman" w:hAnsi="Times New Roman" w:cs="Times New Roman"/>
          <w:b/>
          <w:bCs/>
          <w:sz w:val="24"/>
          <w:szCs w:val="24"/>
        </w:rPr>
      </w:pPr>
      <w:r w:rsidRPr="002F0434">
        <w:rPr>
          <w:rFonts w:ascii="Times New Roman" w:hAnsi="Times New Roman" w:cs="Times New Roman"/>
          <w:b/>
          <w:bCs/>
          <w:sz w:val="24"/>
          <w:szCs w:val="24"/>
        </w:rPr>
        <w:lastRenderedPageBreak/>
        <w:t>THE EFFICIENCY OF THE EXCLUSION RULE</w:t>
      </w:r>
    </w:p>
    <w:p w14:paraId="0E7D2D28" w14:textId="52EF354F" w:rsidR="00FE12D4" w:rsidRPr="00B20C4C" w:rsidRDefault="00B805EA" w:rsidP="00B20C4C">
      <w:pPr>
        <w:spacing w:line="480" w:lineRule="auto"/>
        <w:ind w:firstLine="720"/>
        <w:rPr>
          <w:rFonts w:ascii="Times New Roman" w:hAnsi="Times New Roman" w:cs="Times New Roman"/>
          <w:sz w:val="24"/>
          <w:szCs w:val="24"/>
        </w:rPr>
      </w:pPr>
      <w:r w:rsidRPr="00B20C4C">
        <w:rPr>
          <w:rFonts w:ascii="Times New Roman" w:hAnsi="Times New Roman" w:cs="Times New Roman"/>
          <w:sz w:val="24"/>
          <w:szCs w:val="24"/>
        </w:rPr>
        <w:t>The exclusionary rule is the rule put in place to allow the court to leave out incriminating evidence that may be introduced in a trial. It is designed to prevent the police from illegally obtaining evidence that incriminates an accused person. The exclusi</w:t>
      </w:r>
      <w:r w:rsidRPr="00B20C4C">
        <w:rPr>
          <w:rFonts w:ascii="Times New Roman" w:hAnsi="Times New Roman" w:cs="Times New Roman"/>
          <w:sz w:val="24"/>
          <w:szCs w:val="24"/>
        </w:rPr>
        <w:t xml:space="preserve">onary </w:t>
      </w:r>
      <w:r w:rsidR="00697FAF" w:rsidRPr="00B20C4C">
        <w:rPr>
          <w:rFonts w:ascii="Times New Roman" w:hAnsi="Times New Roman" w:cs="Times New Roman"/>
          <w:sz w:val="24"/>
          <w:szCs w:val="24"/>
        </w:rPr>
        <w:t>rule prevents the use of all evidence obtained in violation of the constitution of the United States of America. The rule prevents deterrence of police contact, imposing unnecessary costs in obtaining evidence, and offers a chance for the use of alternative remedies for the acquisition of evidence.</w:t>
      </w:r>
    </w:p>
    <w:p w14:paraId="733A09A8" w14:textId="77777777" w:rsidR="00697FAF" w:rsidRPr="00B20C4C" w:rsidRDefault="00B805EA" w:rsidP="00B20C4C">
      <w:pPr>
        <w:spacing w:line="480" w:lineRule="auto"/>
        <w:ind w:firstLine="720"/>
        <w:rPr>
          <w:rFonts w:ascii="Times New Roman" w:hAnsi="Times New Roman" w:cs="Times New Roman"/>
          <w:sz w:val="24"/>
          <w:szCs w:val="24"/>
        </w:rPr>
      </w:pPr>
      <w:r w:rsidRPr="00B20C4C">
        <w:rPr>
          <w:rFonts w:ascii="Times New Roman" w:hAnsi="Times New Roman" w:cs="Times New Roman"/>
          <w:sz w:val="24"/>
          <w:szCs w:val="24"/>
        </w:rPr>
        <w:t>The actions of police officers are controlled by the exclusionary law. Police use many ways to obtain evidence to incriminate criminals. But in some cases, the evidence obtained may not be enough for the ju</w:t>
      </w:r>
      <w:r w:rsidRPr="00B20C4C">
        <w:rPr>
          <w:rFonts w:ascii="Times New Roman" w:hAnsi="Times New Roman" w:cs="Times New Roman"/>
          <w:sz w:val="24"/>
          <w:szCs w:val="24"/>
        </w:rPr>
        <w:t>ry to pass and incriminating judgment. The police, therefore, use unlawful methods to acquire</w:t>
      </w:r>
      <w:r w:rsidR="00124BCB" w:rsidRPr="00B20C4C">
        <w:rPr>
          <w:rFonts w:ascii="Times New Roman" w:hAnsi="Times New Roman" w:cs="Times New Roman"/>
          <w:sz w:val="24"/>
          <w:szCs w:val="24"/>
        </w:rPr>
        <w:t xml:space="preserve"> satisfactory evidence. With the exclusionary rule in place, officers of the law are under a strict framework of law obedience. </w:t>
      </w:r>
      <w:r w:rsidR="006B3581" w:rsidRPr="00B20C4C">
        <w:rPr>
          <w:rFonts w:ascii="Times New Roman" w:hAnsi="Times New Roman" w:cs="Times New Roman"/>
          <w:sz w:val="24"/>
          <w:szCs w:val="24"/>
        </w:rPr>
        <w:t>According to (Ferguson, 201</w:t>
      </w:r>
      <w:r w:rsidR="001A5B1B" w:rsidRPr="00B20C4C">
        <w:rPr>
          <w:rFonts w:ascii="Times New Roman" w:hAnsi="Times New Roman" w:cs="Times New Roman"/>
          <w:sz w:val="24"/>
          <w:szCs w:val="24"/>
        </w:rPr>
        <w:t>9</w:t>
      </w:r>
      <w:r w:rsidR="006B3581" w:rsidRPr="00B20C4C">
        <w:rPr>
          <w:rFonts w:ascii="Times New Roman" w:hAnsi="Times New Roman" w:cs="Times New Roman"/>
          <w:sz w:val="24"/>
          <w:szCs w:val="24"/>
        </w:rPr>
        <w:t xml:space="preserve">), the exclusionary rule has provided a suppression remedy for police wrongdoings. </w:t>
      </w:r>
      <w:r w:rsidR="005E0B7A" w:rsidRPr="00B20C4C">
        <w:rPr>
          <w:rFonts w:ascii="Times New Roman" w:hAnsi="Times New Roman" w:cs="Times New Roman"/>
          <w:sz w:val="24"/>
          <w:szCs w:val="24"/>
        </w:rPr>
        <w:t xml:space="preserve">In preventing police misconduct, there is a need to have </w:t>
      </w:r>
      <w:r w:rsidR="001A5B1B" w:rsidRPr="00B20C4C">
        <w:rPr>
          <w:rFonts w:ascii="Times New Roman" w:hAnsi="Times New Roman" w:cs="Times New Roman"/>
          <w:sz w:val="24"/>
          <w:szCs w:val="24"/>
        </w:rPr>
        <w:t xml:space="preserve">surveillance systems for monitoring daily policing practices and </w:t>
      </w:r>
      <w:r w:rsidR="005E0B7A" w:rsidRPr="00B20C4C">
        <w:rPr>
          <w:rFonts w:ascii="Times New Roman" w:hAnsi="Times New Roman" w:cs="Times New Roman"/>
          <w:sz w:val="24"/>
          <w:szCs w:val="24"/>
        </w:rPr>
        <w:t xml:space="preserve">activities and </w:t>
      </w:r>
      <w:r w:rsidR="001A5B1B" w:rsidRPr="00B20C4C">
        <w:rPr>
          <w:rFonts w:ascii="Times New Roman" w:hAnsi="Times New Roman" w:cs="Times New Roman"/>
          <w:sz w:val="24"/>
          <w:szCs w:val="24"/>
        </w:rPr>
        <w:t xml:space="preserve">predicting police misconduct. </w:t>
      </w:r>
      <w:r w:rsidR="006B3581" w:rsidRPr="00B20C4C">
        <w:rPr>
          <w:rFonts w:ascii="Times New Roman" w:hAnsi="Times New Roman" w:cs="Times New Roman"/>
          <w:sz w:val="24"/>
          <w:szCs w:val="24"/>
        </w:rPr>
        <w:t xml:space="preserve">The rule of exclusion therefore deters police conduct. </w:t>
      </w:r>
    </w:p>
    <w:p w14:paraId="14915FBB" w14:textId="77777777" w:rsidR="00A1464B" w:rsidRPr="00B20C4C" w:rsidRDefault="00B805EA" w:rsidP="00B20C4C">
      <w:pPr>
        <w:spacing w:line="480" w:lineRule="auto"/>
        <w:ind w:firstLine="720"/>
        <w:rPr>
          <w:rFonts w:ascii="Times New Roman" w:hAnsi="Times New Roman" w:cs="Times New Roman"/>
          <w:sz w:val="24"/>
          <w:szCs w:val="24"/>
        </w:rPr>
      </w:pPr>
      <w:r w:rsidRPr="00B20C4C">
        <w:rPr>
          <w:rFonts w:ascii="Times New Roman" w:hAnsi="Times New Roman" w:cs="Times New Roman"/>
          <w:sz w:val="24"/>
          <w:szCs w:val="24"/>
        </w:rPr>
        <w:t>Furthermore,</w:t>
      </w:r>
      <w:r w:rsidR="00CD33DE" w:rsidRPr="00B20C4C">
        <w:rPr>
          <w:rFonts w:ascii="Times New Roman" w:hAnsi="Times New Roman" w:cs="Times New Roman"/>
          <w:sz w:val="24"/>
          <w:szCs w:val="24"/>
        </w:rPr>
        <w:t xml:space="preserve"> the exclusion rule induces</w:t>
      </w:r>
      <w:r w:rsidRPr="00B20C4C">
        <w:rPr>
          <w:rFonts w:ascii="Times New Roman" w:hAnsi="Times New Roman" w:cs="Times New Roman"/>
          <w:sz w:val="24"/>
          <w:szCs w:val="24"/>
        </w:rPr>
        <w:t xml:space="preserve"> unnecessary social costs of obtaining and analyzing evidence. Cost refers </w:t>
      </w:r>
      <w:proofErr w:type="spellStart"/>
      <w:r w:rsidRPr="00B20C4C">
        <w:rPr>
          <w:rFonts w:ascii="Times New Roman" w:hAnsi="Times New Roman" w:cs="Times New Roman"/>
          <w:sz w:val="24"/>
          <w:szCs w:val="24"/>
        </w:rPr>
        <w:t>o</w:t>
      </w:r>
      <w:proofErr w:type="spellEnd"/>
      <w:r w:rsidRPr="00B20C4C">
        <w:rPr>
          <w:rFonts w:ascii="Times New Roman" w:hAnsi="Times New Roman" w:cs="Times New Roman"/>
          <w:sz w:val="24"/>
          <w:szCs w:val="24"/>
        </w:rPr>
        <w:t xml:space="preserve"> the sum of money to be paid and spent in buying and obtaining something. </w:t>
      </w:r>
      <w:r w:rsidR="0052724D" w:rsidRPr="00B20C4C">
        <w:rPr>
          <w:rFonts w:ascii="Times New Roman" w:hAnsi="Times New Roman" w:cs="Times New Roman"/>
          <w:sz w:val="24"/>
          <w:szCs w:val="24"/>
        </w:rPr>
        <w:t>For effective and efficient control of criminal activities the law enforcement advises the use of the best available scientific proof. The process of obtaining evidence is costly and obtaining the best evidence that may be incriminating maybe even more costly. Research done by (</w:t>
      </w:r>
      <w:proofErr w:type="spellStart"/>
      <w:r w:rsidR="0052724D" w:rsidRPr="00B20C4C">
        <w:rPr>
          <w:rFonts w:ascii="Times New Roman" w:hAnsi="Times New Roman" w:cs="Times New Roman"/>
          <w:sz w:val="24"/>
          <w:szCs w:val="24"/>
        </w:rPr>
        <w:t>Garoupe</w:t>
      </w:r>
      <w:proofErr w:type="spellEnd"/>
      <w:r w:rsidR="0052724D" w:rsidRPr="00B20C4C">
        <w:rPr>
          <w:rFonts w:ascii="Times New Roman" w:hAnsi="Times New Roman" w:cs="Times New Roman"/>
          <w:sz w:val="24"/>
          <w:szCs w:val="24"/>
        </w:rPr>
        <w:t xml:space="preserve"> et al, 2020) shows that more exclusion induces more evidence searching by police. </w:t>
      </w:r>
      <w:r w:rsidR="0052724D" w:rsidRPr="00B20C4C">
        <w:rPr>
          <w:rFonts w:ascii="Times New Roman" w:hAnsi="Times New Roman" w:cs="Times New Roman"/>
          <w:sz w:val="24"/>
          <w:szCs w:val="24"/>
        </w:rPr>
        <w:lastRenderedPageBreak/>
        <w:t>In an attempt to find good and satisfactory evidence that will not be rejected by the court, law enforcer</w:t>
      </w:r>
      <w:r w:rsidR="00CD33DE" w:rsidRPr="00B20C4C">
        <w:rPr>
          <w:rFonts w:ascii="Times New Roman" w:hAnsi="Times New Roman" w:cs="Times New Roman"/>
          <w:sz w:val="24"/>
          <w:szCs w:val="24"/>
        </w:rPr>
        <w:t>s</w:t>
      </w:r>
      <w:r w:rsidR="0052724D" w:rsidRPr="00B20C4C">
        <w:rPr>
          <w:rFonts w:ascii="Times New Roman" w:hAnsi="Times New Roman" w:cs="Times New Roman"/>
          <w:sz w:val="24"/>
          <w:szCs w:val="24"/>
        </w:rPr>
        <w:t xml:space="preserve"> put in more to find credible evidence </w:t>
      </w:r>
      <w:r w:rsidR="00CD33DE" w:rsidRPr="00B20C4C">
        <w:rPr>
          <w:rFonts w:ascii="Times New Roman" w:hAnsi="Times New Roman" w:cs="Times New Roman"/>
          <w:sz w:val="24"/>
          <w:szCs w:val="24"/>
        </w:rPr>
        <w:t xml:space="preserve">which does not undermine the constitutional rights of criminals and citizens </w:t>
      </w:r>
      <w:r w:rsidR="0052724D" w:rsidRPr="00B20C4C">
        <w:rPr>
          <w:rFonts w:ascii="Times New Roman" w:hAnsi="Times New Roman" w:cs="Times New Roman"/>
          <w:sz w:val="24"/>
          <w:szCs w:val="24"/>
        </w:rPr>
        <w:t xml:space="preserve">to present in courts. </w:t>
      </w:r>
      <w:r w:rsidR="00CD33DE" w:rsidRPr="00B20C4C">
        <w:rPr>
          <w:rFonts w:ascii="Times New Roman" w:hAnsi="Times New Roman" w:cs="Times New Roman"/>
          <w:sz w:val="24"/>
          <w:szCs w:val="24"/>
        </w:rPr>
        <w:t xml:space="preserve">Therefore, evidence </w:t>
      </w:r>
      <w:proofErr w:type="gramStart"/>
      <w:r w:rsidR="00CD33DE" w:rsidRPr="00B20C4C">
        <w:rPr>
          <w:rFonts w:ascii="Times New Roman" w:hAnsi="Times New Roman" w:cs="Times New Roman"/>
          <w:sz w:val="24"/>
          <w:szCs w:val="24"/>
        </w:rPr>
        <w:t>are</w:t>
      </w:r>
      <w:proofErr w:type="gramEnd"/>
      <w:r w:rsidR="00CD33DE" w:rsidRPr="00B20C4C">
        <w:rPr>
          <w:rFonts w:ascii="Times New Roman" w:hAnsi="Times New Roman" w:cs="Times New Roman"/>
          <w:sz w:val="24"/>
          <w:szCs w:val="24"/>
        </w:rPr>
        <w:t xml:space="preserve"> excluded often more than optional if they are excluded.</w:t>
      </w:r>
    </w:p>
    <w:p w14:paraId="2812396A" w14:textId="77777777" w:rsidR="00A1464B" w:rsidRPr="00B20C4C" w:rsidRDefault="00B805EA" w:rsidP="00B20C4C">
      <w:pPr>
        <w:spacing w:line="480" w:lineRule="auto"/>
        <w:ind w:firstLine="720"/>
        <w:rPr>
          <w:rFonts w:ascii="Times New Roman" w:hAnsi="Times New Roman" w:cs="Times New Roman"/>
          <w:sz w:val="24"/>
          <w:szCs w:val="24"/>
        </w:rPr>
      </w:pPr>
      <w:r w:rsidRPr="00B20C4C">
        <w:rPr>
          <w:rFonts w:ascii="Times New Roman" w:hAnsi="Times New Roman" w:cs="Times New Roman"/>
          <w:sz w:val="24"/>
          <w:szCs w:val="24"/>
        </w:rPr>
        <w:t>Finally, other alternative</w:t>
      </w:r>
      <w:r w:rsidR="00AF2C15" w:rsidRPr="00B20C4C">
        <w:rPr>
          <w:rFonts w:ascii="Times New Roman" w:hAnsi="Times New Roman" w:cs="Times New Roman"/>
          <w:sz w:val="24"/>
          <w:szCs w:val="24"/>
        </w:rPr>
        <w:t xml:space="preserve">s for the exclusionary rule that offer better </w:t>
      </w:r>
      <w:r w:rsidRPr="00B20C4C">
        <w:rPr>
          <w:rFonts w:ascii="Times New Roman" w:hAnsi="Times New Roman" w:cs="Times New Roman"/>
          <w:sz w:val="24"/>
          <w:szCs w:val="24"/>
        </w:rPr>
        <w:t xml:space="preserve">remedies may be employed. </w:t>
      </w:r>
      <w:r w:rsidR="00AF2C15" w:rsidRPr="00B20C4C">
        <w:rPr>
          <w:rFonts w:ascii="Times New Roman" w:hAnsi="Times New Roman" w:cs="Times New Roman"/>
          <w:sz w:val="24"/>
          <w:szCs w:val="24"/>
        </w:rPr>
        <w:t>Trial for police who made illegal searches, creation of civil tort for victims of illegal searches, and creating an executive branch for disciplining police may be used in place of exclusion rule. Research according to (</w:t>
      </w:r>
      <w:proofErr w:type="spellStart"/>
      <w:r w:rsidR="00AF2C15" w:rsidRPr="00B20C4C">
        <w:rPr>
          <w:rFonts w:ascii="Times New Roman" w:hAnsi="Times New Roman" w:cs="Times New Roman"/>
          <w:sz w:val="24"/>
          <w:szCs w:val="24"/>
        </w:rPr>
        <w:t>Wilkey</w:t>
      </w:r>
      <w:proofErr w:type="spellEnd"/>
      <w:r w:rsidR="00AF2C15" w:rsidRPr="00B20C4C">
        <w:rPr>
          <w:rFonts w:ascii="Times New Roman" w:hAnsi="Times New Roman" w:cs="Times New Roman"/>
          <w:sz w:val="24"/>
          <w:szCs w:val="24"/>
        </w:rPr>
        <w:t xml:space="preserve">, 1982) indicates that the exclusionary rule has more than ten adverse effects. The main one is that it allows criminals to go without charge as a result of dismissing evidence. The rule does not offer provisions against unreasonable </w:t>
      </w:r>
      <w:r w:rsidR="007E2F11" w:rsidRPr="00B20C4C">
        <w:rPr>
          <w:rFonts w:ascii="Times New Roman" w:hAnsi="Times New Roman" w:cs="Times New Roman"/>
          <w:sz w:val="24"/>
          <w:szCs w:val="24"/>
        </w:rPr>
        <w:t>searches and seizures. Therefore, alternative remedies are more efficient than the exclusion rule.</w:t>
      </w:r>
    </w:p>
    <w:p w14:paraId="5E315EFD" w14:textId="77777777" w:rsidR="00960C67" w:rsidRPr="00B20C4C" w:rsidRDefault="00B805EA" w:rsidP="00B20C4C">
      <w:pPr>
        <w:spacing w:line="480" w:lineRule="auto"/>
        <w:ind w:firstLine="720"/>
        <w:rPr>
          <w:rFonts w:ascii="Times New Roman" w:hAnsi="Times New Roman" w:cs="Times New Roman"/>
          <w:sz w:val="24"/>
          <w:szCs w:val="24"/>
        </w:rPr>
      </w:pPr>
      <w:r w:rsidRPr="00B20C4C">
        <w:rPr>
          <w:rFonts w:ascii="Times New Roman" w:hAnsi="Times New Roman" w:cs="Times New Roman"/>
          <w:sz w:val="24"/>
          <w:szCs w:val="24"/>
        </w:rPr>
        <w:t xml:space="preserve">The justice systems work hand in hand with law enforcement. Therefore, there is a need to have collaboration and effective communication between the </w:t>
      </w:r>
      <w:r w:rsidRPr="00B20C4C">
        <w:rPr>
          <w:rFonts w:ascii="Times New Roman" w:hAnsi="Times New Roman" w:cs="Times New Roman"/>
          <w:sz w:val="24"/>
          <w:szCs w:val="24"/>
        </w:rPr>
        <w:t>two systems. The implementation of the exclusion rule has a positive effect on police behaviors. On the other hand, it results in the user of many more resources in obtaining evidence, and other alternatives offer better remedies. In general, the exclusion</w:t>
      </w:r>
      <w:r w:rsidRPr="00B20C4C">
        <w:rPr>
          <w:rFonts w:ascii="Times New Roman" w:hAnsi="Times New Roman" w:cs="Times New Roman"/>
          <w:sz w:val="24"/>
          <w:szCs w:val="24"/>
        </w:rPr>
        <w:t>ary rule in my opinion is not effective.</w:t>
      </w:r>
    </w:p>
    <w:p w14:paraId="2715F4B1" w14:textId="77777777" w:rsidR="00A970BA" w:rsidRPr="00B20C4C" w:rsidRDefault="00B805EA" w:rsidP="00B20C4C">
      <w:pPr>
        <w:spacing w:line="480" w:lineRule="auto"/>
        <w:rPr>
          <w:rFonts w:ascii="Times New Roman" w:hAnsi="Times New Roman" w:cs="Times New Roman"/>
          <w:sz w:val="24"/>
          <w:szCs w:val="24"/>
        </w:rPr>
      </w:pPr>
      <w:r w:rsidRPr="00B20C4C">
        <w:rPr>
          <w:rFonts w:ascii="Times New Roman" w:hAnsi="Times New Roman" w:cs="Times New Roman"/>
          <w:sz w:val="24"/>
          <w:szCs w:val="24"/>
        </w:rPr>
        <w:br w:type="page"/>
      </w:r>
    </w:p>
    <w:p w14:paraId="1058E98B" w14:textId="77777777" w:rsidR="00A970BA" w:rsidRPr="00B20C4C" w:rsidRDefault="00B805EA" w:rsidP="00B20C4C">
      <w:pPr>
        <w:spacing w:line="480" w:lineRule="auto"/>
        <w:rPr>
          <w:rFonts w:ascii="Times New Roman" w:hAnsi="Times New Roman" w:cs="Times New Roman"/>
          <w:b/>
          <w:sz w:val="24"/>
          <w:szCs w:val="24"/>
        </w:rPr>
      </w:pPr>
      <w:r w:rsidRPr="00B20C4C">
        <w:rPr>
          <w:rFonts w:ascii="Times New Roman" w:hAnsi="Times New Roman" w:cs="Times New Roman"/>
          <w:b/>
          <w:sz w:val="24"/>
          <w:szCs w:val="24"/>
        </w:rPr>
        <w:lastRenderedPageBreak/>
        <w:t xml:space="preserve">References </w:t>
      </w:r>
    </w:p>
    <w:p w14:paraId="3E0438A9" w14:textId="77777777" w:rsidR="00B20C4C" w:rsidRPr="00B20C4C" w:rsidRDefault="00B805EA" w:rsidP="00B20C4C">
      <w:pPr>
        <w:spacing w:line="480" w:lineRule="auto"/>
        <w:ind w:left="720" w:hanging="720"/>
        <w:rPr>
          <w:rFonts w:ascii="Times New Roman" w:hAnsi="Times New Roman" w:cs="Times New Roman"/>
          <w:sz w:val="24"/>
          <w:szCs w:val="24"/>
        </w:rPr>
      </w:pPr>
      <w:r w:rsidRPr="00B20C4C">
        <w:rPr>
          <w:rFonts w:ascii="Times New Roman" w:hAnsi="Times New Roman" w:cs="Times New Roman"/>
          <w:sz w:val="24"/>
          <w:szCs w:val="24"/>
        </w:rPr>
        <w:t xml:space="preserve">Ferguson, A. G. (2019). The exclusionary rule in the age of blue data. </w:t>
      </w:r>
      <w:proofErr w:type="spellStart"/>
      <w:r w:rsidRPr="00B20C4C">
        <w:rPr>
          <w:rFonts w:ascii="Times New Roman" w:hAnsi="Times New Roman" w:cs="Times New Roman"/>
          <w:sz w:val="24"/>
          <w:szCs w:val="24"/>
        </w:rPr>
        <w:t>Vand</w:t>
      </w:r>
      <w:proofErr w:type="spellEnd"/>
      <w:r w:rsidRPr="00B20C4C">
        <w:rPr>
          <w:rFonts w:ascii="Times New Roman" w:hAnsi="Times New Roman" w:cs="Times New Roman"/>
          <w:sz w:val="24"/>
          <w:szCs w:val="24"/>
        </w:rPr>
        <w:t>. L. Rev., 72, 561.</w:t>
      </w:r>
    </w:p>
    <w:p w14:paraId="42FE89F4" w14:textId="77777777" w:rsidR="00B20C4C" w:rsidRPr="00B20C4C" w:rsidRDefault="00B805EA" w:rsidP="00B20C4C">
      <w:pPr>
        <w:spacing w:line="480" w:lineRule="auto"/>
        <w:ind w:left="720" w:hanging="720"/>
        <w:rPr>
          <w:rFonts w:ascii="Times New Roman" w:hAnsi="Times New Roman" w:cs="Times New Roman"/>
          <w:sz w:val="24"/>
          <w:szCs w:val="24"/>
        </w:rPr>
      </w:pPr>
      <w:proofErr w:type="spellStart"/>
      <w:r w:rsidRPr="00B20C4C">
        <w:rPr>
          <w:rFonts w:ascii="Times New Roman" w:hAnsi="Times New Roman" w:cs="Times New Roman"/>
          <w:sz w:val="24"/>
          <w:szCs w:val="24"/>
        </w:rPr>
        <w:t>Garoupa</w:t>
      </w:r>
      <w:proofErr w:type="spellEnd"/>
      <w:r w:rsidRPr="00B20C4C">
        <w:rPr>
          <w:rFonts w:ascii="Times New Roman" w:hAnsi="Times New Roman" w:cs="Times New Roman"/>
          <w:sz w:val="24"/>
          <w:szCs w:val="24"/>
        </w:rPr>
        <w:t xml:space="preserve">, N., &amp; </w:t>
      </w:r>
      <w:proofErr w:type="spellStart"/>
      <w:r w:rsidRPr="00B20C4C">
        <w:rPr>
          <w:rFonts w:ascii="Times New Roman" w:hAnsi="Times New Roman" w:cs="Times New Roman"/>
          <w:sz w:val="24"/>
          <w:szCs w:val="24"/>
        </w:rPr>
        <w:t>Mungan</w:t>
      </w:r>
      <w:proofErr w:type="spellEnd"/>
      <w:r w:rsidRPr="00B20C4C">
        <w:rPr>
          <w:rFonts w:ascii="Times New Roman" w:hAnsi="Times New Roman" w:cs="Times New Roman"/>
          <w:sz w:val="24"/>
          <w:szCs w:val="24"/>
        </w:rPr>
        <w:t>, M. C. (2020). The Exclusionary Rule Revisited. George Mason Law &amp; Economics Researc</w:t>
      </w:r>
      <w:r w:rsidRPr="00B20C4C">
        <w:rPr>
          <w:rFonts w:ascii="Times New Roman" w:hAnsi="Times New Roman" w:cs="Times New Roman"/>
          <w:sz w:val="24"/>
          <w:szCs w:val="24"/>
        </w:rPr>
        <w:t>h Paper, (20-18).</w:t>
      </w:r>
    </w:p>
    <w:p w14:paraId="39FF3852" w14:textId="77777777" w:rsidR="00B20C4C" w:rsidRPr="00B20C4C" w:rsidRDefault="00B805EA" w:rsidP="00B20C4C">
      <w:pPr>
        <w:spacing w:line="480" w:lineRule="auto"/>
        <w:ind w:left="720" w:hanging="720"/>
        <w:rPr>
          <w:rFonts w:ascii="Times New Roman" w:hAnsi="Times New Roman" w:cs="Times New Roman"/>
          <w:sz w:val="24"/>
          <w:szCs w:val="24"/>
        </w:rPr>
      </w:pPr>
      <w:proofErr w:type="spellStart"/>
      <w:r w:rsidRPr="00B20C4C">
        <w:rPr>
          <w:rFonts w:ascii="Times New Roman" w:hAnsi="Times New Roman" w:cs="Times New Roman"/>
          <w:sz w:val="24"/>
          <w:szCs w:val="24"/>
        </w:rPr>
        <w:t>Wilkey</w:t>
      </w:r>
      <w:proofErr w:type="spellEnd"/>
      <w:r w:rsidRPr="00B20C4C">
        <w:rPr>
          <w:rFonts w:ascii="Times New Roman" w:hAnsi="Times New Roman" w:cs="Times New Roman"/>
          <w:sz w:val="24"/>
          <w:szCs w:val="24"/>
        </w:rPr>
        <w:t xml:space="preserve"> M R South. (1982). Texas Law </w:t>
      </w:r>
      <w:proofErr w:type="gramStart"/>
      <w:r w:rsidRPr="00B20C4C">
        <w:rPr>
          <w:rFonts w:ascii="Times New Roman" w:hAnsi="Times New Roman" w:cs="Times New Roman"/>
          <w:sz w:val="24"/>
          <w:szCs w:val="24"/>
        </w:rPr>
        <w:t>Journal  Volume</w:t>
      </w:r>
      <w:proofErr w:type="gramEnd"/>
      <w:r w:rsidRPr="00B20C4C">
        <w:rPr>
          <w:rFonts w:ascii="Times New Roman" w:hAnsi="Times New Roman" w:cs="Times New Roman"/>
          <w:sz w:val="24"/>
          <w:szCs w:val="24"/>
        </w:rPr>
        <w:t xml:space="preserve">. </w:t>
      </w:r>
      <w:proofErr w:type="gramStart"/>
      <w:r w:rsidRPr="00B20C4C">
        <w:rPr>
          <w:rFonts w:ascii="Times New Roman" w:hAnsi="Times New Roman" w:cs="Times New Roman"/>
          <w:sz w:val="24"/>
          <w:szCs w:val="24"/>
        </w:rPr>
        <w:t>23  Issue</w:t>
      </w:r>
      <w:proofErr w:type="gramEnd"/>
      <w:r w:rsidRPr="00B20C4C">
        <w:rPr>
          <w:rFonts w:ascii="Times New Roman" w:hAnsi="Times New Roman" w:cs="Times New Roman"/>
          <w:sz w:val="24"/>
          <w:szCs w:val="24"/>
        </w:rPr>
        <w:t>:3  Dated: Pages:530-557</w:t>
      </w:r>
    </w:p>
    <w:p w14:paraId="0F208419" w14:textId="77777777" w:rsidR="00A1464B" w:rsidRPr="00B20C4C" w:rsidRDefault="00A1464B" w:rsidP="00B20C4C">
      <w:pPr>
        <w:spacing w:line="480" w:lineRule="auto"/>
        <w:rPr>
          <w:rFonts w:ascii="Times New Roman" w:hAnsi="Times New Roman" w:cs="Times New Roman"/>
          <w:sz w:val="24"/>
          <w:szCs w:val="24"/>
        </w:rPr>
      </w:pPr>
    </w:p>
    <w:sectPr w:rsidR="00A1464B" w:rsidRPr="00B20C4C" w:rsidSect="002F04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98D176" w14:textId="77777777" w:rsidR="00B805EA" w:rsidRDefault="00B805EA">
      <w:pPr>
        <w:spacing w:after="0" w:line="240" w:lineRule="auto"/>
      </w:pPr>
      <w:r>
        <w:separator/>
      </w:r>
    </w:p>
  </w:endnote>
  <w:endnote w:type="continuationSeparator" w:id="0">
    <w:p w14:paraId="322044CB" w14:textId="77777777" w:rsidR="00B805EA" w:rsidRDefault="00B8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B81A5" w14:textId="77777777" w:rsidR="00B805EA" w:rsidRDefault="00B805EA">
      <w:pPr>
        <w:spacing w:after="0" w:line="240" w:lineRule="auto"/>
      </w:pPr>
      <w:r>
        <w:separator/>
      </w:r>
    </w:p>
  </w:footnote>
  <w:footnote w:type="continuationSeparator" w:id="0">
    <w:p w14:paraId="6148E1E6" w14:textId="77777777" w:rsidR="00B805EA" w:rsidRDefault="00B80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79608032"/>
      <w:docPartObj>
        <w:docPartGallery w:val="Page Numbers (Top of Page)"/>
        <w:docPartUnique/>
      </w:docPartObj>
    </w:sdtPr>
    <w:sdtEndPr/>
    <w:sdtContent>
      <w:p w14:paraId="063EEC32" w14:textId="4F026AEE" w:rsidR="00B20C4C" w:rsidRPr="002F0434" w:rsidRDefault="002F0434">
        <w:pPr>
          <w:pStyle w:val="Header"/>
          <w:jc w:val="right"/>
          <w:rPr>
            <w:rFonts w:ascii="Times New Roman" w:hAnsi="Times New Roman" w:cs="Times New Roman"/>
            <w:sz w:val="24"/>
            <w:szCs w:val="24"/>
          </w:rPr>
        </w:pPr>
        <w:r w:rsidRPr="002F0434">
          <w:rPr>
            <w:rFonts w:ascii="Times New Roman" w:hAnsi="Times New Roman" w:cs="Times New Roman"/>
            <w:sz w:val="24"/>
            <w:szCs w:val="24"/>
          </w:rPr>
          <w:t>THE EFFICIENCY OF THE EXCLUSION RULE</w:t>
        </w:r>
        <w:r>
          <w:rPr>
            <w:rFonts w:ascii="Times New Roman" w:hAnsi="Times New Roman" w:cs="Times New Roman"/>
            <w:sz w:val="24"/>
            <w:szCs w:val="24"/>
          </w:rPr>
          <w:t xml:space="preserve">                                                                      </w:t>
        </w:r>
        <w:r w:rsidRPr="002F0434">
          <w:rPr>
            <w:rFonts w:ascii="Times New Roman" w:hAnsi="Times New Roman" w:cs="Times New Roman"/>
            <w:sz w:val="24"/>
            <w:szCs w:val="24"/>
          </w:rPr>
          <w:t xml:space="preserve">  </w:t>
        </w:r>
        <w:r w:rsidR="00B805EA" w:rsidRPr="002F0434">
          <w:rPr>
            <w:rFonts w:ascii="Times New Roman" w:hAnsi="Times New Roman" w:cs="Times New Roman"/>
            <w:sz w:val="24"/>
            <w:szCs w:val="24"/>
          </w:rPr>
          <w:fldChar w:fldCharType="begin"/>
        </w:r>
        <w:r w:rsidR="00B805EA" w:rsidRPr="002F0434">
          <w:rPr>
            <w:rFonts w:ascii="Times New Roman" w:hAnsi="Times New Roman" w:cs="Times New Roman"/>
            <w:sz w:val="24"/>
            <w:szCs w:val="24"/>
          </w:rPr>
          <w:instrText xml:space="preserve"> PAGE   \* MERGEFORMAT </w:instrText>
        </w:r>
        <w:r w:rsidR="00B805EA" w:rsidRPr="002F0434">
          <w:rPr>
            <w:rFonts w:ascii="Times New Roman" w:hAnsi="Times New Roman" w:cs="Times New Roman"/>
            <w:sz w:val="24"/>
            <w:szCs w:val="24"/>
          </w:rPr>
          <w:fldChar w:fldCharType="separate"/>
        </w:r>
        <w:r w:rsidRPr="002F0434">
          <w:rPr>
            <w:rFonts w:ascii="Times New Roman" w:hAnsi="Times New Roman" w:cs="Times New Roman"/>
            <w:noProof/>
            <w:sz w:val="24"/>
            <w:szCs w:val="24"/>
          </w:rPr>
          <w:t>4</w:t>
        </w:r>
        <w:r w:rsidR="00B805EA" w:rsidRPr="002F0434">
          <w:rPr>
            <w:rFonts w:ascii="Times New Roman" w:hAnsi="Times New Roman" w:cs="Times New Roman"/>
            <w:noProof/>
            <w:sz w:val="24"/>
            <w:szCs w:val="24"/>
          </w:rPr>
          <w:fldChar w:fldCharType="end"/>
        </w:r>
      </w:p>
    </w:sdtContent>
  </w:sdt>
  <w:p w14:paraId="36F7E04E" w14:textId="77777777" w:rsidR="00B20C4C" w:rsidRPr="002F0434" w:rsidRDefault="00B20C4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56961A" w14:textId="150A9B29" w:rsidR="00B20C4C" w:rsidRPr="00B20C4C" w:rsidRDefault="00B805EA" w:rsidP="00B20C4C">
    <w:pPr>
      <w:rPr>
        <w:rFonts w:ascii="Times New Roman" w:hAnsi="Times New Roman" w:cs="Times New Roman"/>
        <w:sz w:val="24"/>
        <w:szCs w:val="24"/>
      </w:rPr>
    </w:pPr>
    <w:r w:rsidRPr="00B20C4C">
      <w:rPr>
        <w:rFonts w:ascii="Times New Roman" w:hAnsi="Times New Roman" w:cs="Times New Roman"/>
        <w:sz w:val="24"/>
        <w:szCs w:val="24"/>
      </w:rPr>
      <w:t>Running Head: EFFICIENCY OF THE EXCLUSION RULE</w:t>
    </w:r>
    <w:r w:rsidR="002F0434">
      <w:rPr>
        <w:rFonts w:ascii="Times New Roman" w:hAnsi="Times New Roman" w:cs="Times New Roman"/>
        <w:sz w:val="24"/>
        <w:szCs w:val="24"/>
      </w:rPr>
      <w:t xml:space="preserve">                                                       1</w:t>
    </w:r>
  </w:p>
  <w:p w14:paraId="5DC93BB6" w14:textId="77777777" w:rsidR="00B20C4C" w:rsidRDefault="00B20C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64B"/>
    <w:rsid w:val="00124BCB"/>
    <w:rsid w:val="001A5B1B"/>
    <w:rsid w:val="002F0434"/>
    <w:rsid w:val="0052724D"/>
    <w:rsid w:val="00551148"/>
    <w:rsid w:val="005E0B7A"/>
    <w:rsid w:val="00697FAF"/>
    <w:rsid w:val="006B3581"/>
    <w:rsid w:val="007E2F11"/>
    <w:rsid w:val="00960C67"/>
    <w:rsid w:val="00A1464B"/>
    <w:rsid w:val="00A970BA"/>
    <w:rsid w:val="00AF2C15"/>
    <w:rsid w:val="00B20C4C"/>
    <w:rsid w:val="00B805EA"/>
    <w:rsid w:val="00CD33DE"/>
    <w:rsid w:val="00FE1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B60B8C"/>
  <w15:docId w15:val="{C01CAAA6-22E2-4816-8443-F30EE30D0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C4C"/>
  </w:style>
  <w:style w:type="paragraph" w:styleId="Footer">
    <w:name w:val="footer"/>
    <w:basedOn w:val="Normal"/>
    <w:link w:val="FooterChar"/>
    <w:uiPriority w:val="99"/>
    <w:unhideWhenUsed/>
    <w:rsid w:val="00B20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4</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2020-10-04T20:04:00Z</dcterms:created>
  <dcterms:modified xsi:type="dcterms:W3CDTF">2020-10-04T20:04:00Z</dcterms:modified>
</cp:coreProperties>
</file>